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1,347,130.00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1,347,130.00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1,347,130.00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1,347,130.00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1,347,130.00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1,347,130.00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1,347,130.00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1,347,130.00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1,347,130.00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Tenax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079"/>
        <w:spacing w:after="0"/>
        <w:rPr>
          <w:sz w:val="20"/>
          <w:szCs w:val="20"/>
          <w:color w:val="auto"/>
        </w:rPr>
      </w:pPr>
      <w:r>
        <w:rPr>
          <w:rFonts w:ascii="Times New Roman" w:cs="Times New Roman" w:eastAsia="Times New Roman" w:hAnsi="Times New Roman"/>
          <w:sz w:val="22"/>
          <w:szCs w:val="22"/>
          <w:color w:val="auto"/>
        </w:rPr>
        <w:t>101 Glen Lennox Drive, Suite 300, Chapel Hill, North Carolina 27517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ind w:left="920" w:right="2460"/>
        <w:spacing w:after="0" w:line="310" w:lineRule="auto"/>
        <w:rPr>
          <w:sz w:val="20"/>
          <w:szCs w:val="20"/>
          <w:color w:val="auto"/>
        </w:rPr>
      </w:pPr>
      <w:r>
        <w:rPr>
          <w:rFonts w:ascii="Times New Roman" w:cs="Times New Roman" w:eastAsia="Times New Roman" w:hAnsi="Times New Roman"/>
          <w:sz w:val="22"/>
          <w:szCs w:val="22"/>
          <w:color w:val="auto"/>
        </w:rPr>
        <w:t>Millennium Management LLC Millennium Group Management LLC Israel A. Englander Address or principal business office or, if none, residence:</w:t>
      </w:r>
    </w:p>
    <w:p>
      <w:pPr>
        <w:spacing w:after="0" w:line="130" w:lineRule="exact"/>
        <w:rPr>
          <w:sz w:val="20"/>
          <w:szCs w:val="20"/>
          <w:color w:val="auto"/>
        </w:rPr>
      </w:pPr>
    </w:p>
    <w:p>
      <w:pPr>
        <w:ind w:left="920" w:right="140" w:hanging="912"/>
        <w:spacing w:after="0" w:line="244"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Millennium Management LLC 399 Park Avenue New York, New York 10022 Millennium Group Management LLC 399 Park Avenue New York, New York 10022 Israel A. Englander c/o Millennium Management LLC 399 Park Avenue New York, New York 10022</w:t>
      </w:r>
    </w:p>
    <w:p>
      <w:pPr>
        <w:sectPr>
          <w:pgSz w:w="11900" w:h="16838" w:orient="portrait"/>
          <w:cols w:equalWidth="0" w:num="1">
            <w:col w:w="11120"/>
          </w:cols>
          <w:pgMar w:left="360" w:top="112" w:right="419" w:bottom="37" w:gutter="0" w:footer="0" w:header="0"/>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Millennium Management LLC - Delaware Millennium Group Management LLC - Delaware Israel A. Englander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2" w:right="419" w:bottom="37"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response to Item 9 on each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each cover page.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response to Item 5 on each cover page.</w:t>
      </w:r>
    </w:p>
    <w:p>
      <w:pPr>
        <w:spacing w:after="0" w:line="287" w:lineRule="exact"/>
        <w:rPr>
          <w:sz w:val="20"/>
          <w:szCs w:val="20"/>
          <w:color w:val="auto"/>
        </w:rPr>
      </w:pPr>
    </w:p>
    <w:p>
      <w:pPr>
        <w:ind w:left="920" w:right="6220" w:firstLine="6"/>
        <w:spacing w:after="0" w:line="509" w:lineRule="auto"/>
        <w:tabs>
          <w:tab w:leader="none" w:pos="123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each cover page.</w:t>
      </w:r>
    </w:p>
    <w:p>
      <w:pPr>
        <w:spacing w:after="0" w:line="1" w:lineRule="exact"/>
        <w:rPr>
          <w:rFonts w:ascii="Times New Roman" w:cs="Times New Roman" w:eastAsia="Times New Roman" w:hAnsi="Times New Roman"/>
          <w:sz w:val="21"/>
          <w:szCs w:val="21"/>
          <w:color w:val="auto"/>
        </w:rPr>
      </w:pPr>
    </w:p>
    <w:p>
      <w:pPr>
        <w:ind w:left="920" w:right="5300" w:firstLine="6"/>
        <w:spacing w:after="0" w:line="486" w:lineRule="auto"/>
        <w:tabs>
          <w:tab w:leader="none" w:pos="129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left="920"/>
        <w:spacing w:after="0" w:line="248" w:lineRule="auto"/>
        <w:rPr>
          <w:sz w:val="20"/>
          <w:szCs w:val="20"/>
          <w:color w:val="auto"/>
        </w:rPr>
      </w:pPr>
      <w:r>
        <w:rPr>
          <w:rFonts w:ascii="Times New Roman" w:cs="Times New Roman" w:eastAsia="Times New Roman" w:hAnsi="Times New Roman"/>
          <w:sz w:val="21"/>
          <w:szCs w:val="21"/>
          <w:color w:val="auto"/>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ectPr>
          <w:pgSz w:w="11900" w:h="16838" w:orient="portrait"/>
          <w:cols w:equalWidth="0" w:num="1">
            <w:col w:w="11120"/>
          </w:cols>
          <w:pgMar w:left="360" w:top="112" w:right="419" w:bottom="37"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Millennium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Millennium Group Management LLC</w:t>
      </w:r>
    </w:p>
    <w:p>
      <w:pPr>
        <w:spacing w:after="0" w:line="152"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Gil Raviv</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Gil Raviv, Global General Counsel</w:t>
      </w:r>
    </w:p>
    <w:p>
      <w:pPr>
        <w:spacing w:after="0" w:line="44" w:lineRule="exact"/>
        <w:rPr>
          <w:sz w:val="20"/>
          <w:szCs w:val="20"/>
          <w:color w:val="auto"/>
        </w:rPr>
      </w:pPr>
    </w:p>
    <w:p>
      <w:pPr>
        <w:ind w:left="4320"/>
        <w:spacing w:after="0"/>
        <w:tabs>
          <w:tab w:leader="none" w:pos="5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Israel A. Englander</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Israel A. Englander</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Israel A. Englander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05/19/2026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Exhibit I: Joint Filing Agreement, dated as of May 19, 2026, by and among Millennium Management LLC, Millennium Group Management LLC and Israel A. Englander.</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center"/>
        <w:ind w:right="-119"/>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$0.0001 per share, of Tenax Therapeutics,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19, 2026</w:t>
      </w:r>
    </w:p>
    <w:p>
      <w:pPr>
        <w:spacing w:after="0" w:line="25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3841750</wp:posOffset>
            </wp:positionH>
            <wp:positionV relativeFrom="paragraph">
              <wp:posOffset>-7620</wp:posOffset>
            </wp:positionV>
            <wp:extent cx="10121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219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Gil Raviv</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-7620</wp:posOffset>
            </wp:positionV>
            <wp:extent cx="12852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20"/>
      </w:cols>
      <w:pgMar w:left="320" w:top="36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2"/>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2026-05-20T16:15:47Z</dcterms:created>
  <dcterms:modified xsi:type="dcterms:W3CDTF">2026-05-20T16:15:47Z</dcterms:modified>
</cp:coreProperties>
</file>